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D3" w:rsidRPr="00A719D3" w:rsidRDefault="00A719D3" w:rsidP="00A719D3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A719D3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КНИЖНОГО МАГАЗИНА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A719D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открытие книжного магазина для розничной торговли книжной продукцией. Данный бизнес-план составлен с целью обоснования экономической эффективности проекта. Целевой аудиторией книжного магазина будут являться все группы населения, начиная от детей дошкольного возраста. В ассортимент книжного магазина войдут следующие группы товаров: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художественная литература;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детская литература;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литература;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прикладная литература;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литература об искусстве, культуре, туризме/краеведении;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литература;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подарочная литература;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канцелярия.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Инвестиции в открытие книжного магазина составят 2 286 000 руб. Средства будут взяты из личных сбережений. Реализация проекта потребует подготовительного этапа сроком 3 месяца, который понадобится на процедуры регистрации, поиск помещения и подписание договора аренды, поиск поставщиков и заключение договора поставок, ремонт и оснащение помещения, </w:t>
      </w:r>
      <w:proofErr w:type="spellStart"/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сотрудников. Срок выхода магазина на окупаемость составит 21 месяц.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4"/>
        <w:gridCol w:w="2576"/>
      </w:tblGrid>
      <w:tr w:rsidR="00A719D3" w:rsidRPr="00A719D3" w:rsidTr="00A719D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Ключевые финансовые показатели проекта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3 718 363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71 000 – 443 000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6,33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1,63</w:t>
            </w:r>
          </w:p>
        </w:tc>
      </w:tr>
    </w:tbl>
    <w:p w:rsidR="00A719D3" w:rsidRPr="00A719D3" w:rsidRDefault="00A719D3" w:rsidP="00A719D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719D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 книжный рынок России переживает свою трансформацию. По данным отраслевого доклада о состоянии книжного рынка в России Федерального агентства по печати и массовым коммуникациям, на протяжении ряда последних лет в отечественной книжной отрасли наблюдается тенденция падения традиционного книгоиздания и постоянное снижение объемов книжного рынка. В 2014 году были зафиксированы самые низкие результаты выпуска печатных книг и брошюр за 7 лет. С 2008 года печатная масса выпускаемых в стране изданий сократилась почти вдвое – на 45,3%. Ситуация в продажах не столь критична: здесь сокращение рынка идет не столь быстрыми темпами. С 2011 по 2015 год объем рынка в денежном выражении сократился с 80,5 до 75,2 млрд. руб. Среди основных факторов стагнации можно выделить уменьшение читательской аудитории, постепенный отток читателей в сеть, а также снижение трат на книжную продукцию вследствие снижения покупательской способности.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оценкам экспертов книжной отрасли, в настоящее время в России действует около 1500-2000 стационарных книжных магазинов. Несмотря на негативные тенденции, некоторые игроки рынка фиксируют увеличение прибыли за счет увеличения цены на книжную продукцию, которая стала заметно расти в последние годы. </w:t>
      </w: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 2014 по 2015 гг. средний чек вырос на 10-15%. Средняя цена на книжную продукцию на конец 2015 года - начало 2016 года в регионах находится на уровне 300-350 руб., в Москве – 500-530 руб. В период кризиса и спада продаж наиболее сильные игроки смогли адаптироваться к новым условиям рынка, сократив финансовую нагрузку на бизнес, в частности, перезаключив договора аренды с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валюты в рубли, и начав более активно работать в направлении </w:t>
      </w: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интернет-продаж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проекта является открытие книжного магазина розничной торговли книжной продукцией. Целевой аудиторией книжного магазина будут являться все группы населения, начиная от детей дошкольного возраста. Учитывая современные тенденции в отрасли, в магазине будет представлен универсальный ассортимент книжной и сопутствующей продукции, включая - художественную литературу,  детскую литературу, образовательную литературу, прикладную литературу, профессиональную литературу, литературу об искусстве, культуре, туризме и краеведении, а также подарочные издания и канцелярскую продукцию.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книжного магазина составит 85 кв. метров. Здание будет расположено на улице с высоким пешеходным трафиком, на первой линии домов. Месторасположение </w:t>
      </w: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подобрано с учетом максимального охвата населения, минимальным количеством действующих конкурентов, большого числа учебных заведений.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магазина – ИП. Система налогообложения – упрощенная (УСН 15%). Код ОКВЭД для данного бизнеса – 52.47 Розничная торговля книгами, журналами, газетами, писчебумажными и канцелярскими товарами.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управления книжного магазина – линейная. Обязанности по руководству возлагаются на индивидуального предпринимателя. В его подчинении находится администратор, осуществляющий руководство торговым персоналом и бухгалтер, работающий по аутсорсингу.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719D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продукции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 предоставит покупателям книжную продукцию и канцелярские товары в средней ценовой категории. Размер среднего чека составит 350 рублей при наценке в 75%. Доля книг в ассортименте составит 70%. Количество наименований книг – 15 000. Предлагаемая продукция будет разделена по разделам: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1.Художественная литература: научно-популярная литература, классическая литература, современная литература, историческая литература, детективы, приключения, любовный роман, мемуары, публицистика.</w:t>
      </w:r>
      <w:proofErr w:type="gramEnd"/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2.Профессиональная литература: экономика, бизнес, финансы, компьютерная литература, транспорт.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3.Общество и культура: литература об искусстве, культуре, психологии, философии, общественно-политических темах;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3.Образовательная литература: школьные учебники,  учебно-методические пособия для учащихся вузов, справочники, словари, энциклопедии, разговорники.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4.Религия, эзотерика и прочее: литература о религии, астрологи, магии,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эзотерке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мистике.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5.Спортивно-оздоровительная литература: медицинская литература, спортивная литература.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6.Туризм и путешествия: карты, путеводители, атласы.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7.Прикладная литература и хобби: кулинария, рыбалка, садоводство, огородничество, охота, кроссворды и прочее.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8.Типография и канцелярские товары: журналы, карандаши, ручки, тетради, блокноты, ежедневники, открытки, календари и прочее.</w:t>
      </w:r>
      <w:proofErr w:type="gramEnd"/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книжного ассортимента будет основываться на основе анализа предложений конкурентов и рейтингах наиболее популярных изданий и новинок.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розничной торговли книгами и канцелярией не потребуется лицензии. Однако бумажная продукция относится к категории </w:t>
      </w: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пожароопасных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связи с этим существуют определенные требования к предприятиям книжной торговли, изложенные в ВППБ 46-01-95. «Правила пожарной безопасности для предприятий и организаций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Роскомпечати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Также потребуется согласовать деятельность с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719D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ключевых факторов, оказывающих влияние на книжный рынок, - это покупательская способность. Согласно данным Всероссийского центра уровня жизни, число высокообеспеченных и среднеобеспеченных россиян в 2015 году уменьшилось на 25% и 46% соответственно, при этом количество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низкообеспеченных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нуждающихся граждан возросло на 8 и 28% соответственно. Замедление темпов потребления у российских граждан, переход на режим экономии и сосредоточение на покупке лишь товаров первой необходимости на фоне продолжающего ухода читателей в сеть в целом неблагоприятно отражаются на рынке книжной продукции. Рынок книжной продукции медленно, но «стабильно»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стагнирует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данным журнала «Книжная индустрия» на 2015 год, объем рынка печатной книги составил 48,52 млрд. руб. (с учетом закупок бюджетными организациями – 75,27 млрд.), в то время как в 2011 году расчетный оборот составлял 53,65 млрд. руб. (общий оборот – 80,58 млрд. руб.). При этом следует отметить, что доля книжных магазинов, включая региональные и федеральные сети, остается примерно на одном уровне, в то время как заметно падает доля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киосковых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сетей и </w:t>
      </w: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некнижного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ритейла. Наилучшие показатели демонстрируют </w:t>
      </w: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интернет-магазины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показатель которых увеличился с 6,69% до 10,16% (подробнее – Табл. 1).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lang w:eastAsia="ru-RU"/>
        </w:rPr>
        <w:t>Таблица 1. Объем рынка и каналы продаж*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1088"/>
        <w:gridCol w:w="772"/>
        <w:gridCol w:w="1088"/>
        <w:gridCol w:w="1088"/>
        <w:gridCol w:w="772"/>
        <w:gridCol w:w="1088"/>
        <w:gridCol w:w="1088"/>
        <w:gridCol w:w="772"/>
      </w:tblGrid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расчетный оборот млрд.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доля канала,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расчетный оборот млрд.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расчетный оборот млрд.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доля канала,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расчетный оборот млрд.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расчетный оборот млрд.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доля канала, %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Рынок печатной книги, в </w:t>
            </w:r>
            <w:proofErr w:type="spellStart"/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Книжные магазины (включая региональные сети)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34,32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Федеральные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10,57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Интернет-магазины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10,16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Киосковые</w:t>
            </w:r>
            <w:proofErr w:type="spellEnd"/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2,12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Некнижный ритейл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7,28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Оборот отрасли (включая бюджетные закупки и </w:t>
            </w:r>
            <w:proofErr w:type="spellStart"/>
            <w:proofErr w:type="gramStart"/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неструктури-рованные</w:t>
            </w:r>
            <w:proofErr w:type="spellEnd"/>
            <w:proofErr w:type="gramEnd"/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продажи)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Бюджетные организации (библиотеки</w:t>
            </w:r>
            <w:proofErr w:type="gramStart"/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колы, вузы)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28,65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Неструктурированные продажи (прямые продажи, заказные издания, подписные издания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6,89</w:t>
            </w:r>
          </w:p>
        </w:tc>
      </w:tr>
    </w:tbl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lang w:eastAsia="ru-RU"/>
        </w:rPr>
        <w:t> *Источник: журнал «Книжная индустрия»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Ключевыми нишам для российского печатного рынка являются образовательная и детская литература. Третье место удерживает художественная литература для взрослых (см. Рис. 1). Одной из тенденций книжной отрасли является рост доли некнижных товаров в объеме продаж. На сегодня соотношение выручки от книжной и некнижной продукции оценивается как 75/25 и 70/30.  При этом доля некнижной продукции в ассортименте постепенно увеличивается и может достигать 30-50%.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lang w:eastAsia="ru-RU"/>
        </w:rPr>
        <w:t>Рисунок 1. Доля укрупненных тематических групп в обороте книжного рынка России (без учета бюджетных продаж и электронных изданий)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0" cy="2676525"/>
            <wp:effectExtent l="0" t="0" r="0" b="9525"/>
            <wp:docPr id="1" name="Рисунок 1" descr="http://www.openbusiness.ru/upload/fransh/kn-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business.ru/upload/fransh/kn-m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lang w:eastAsia="ru-RU"/>
        </w:rPr>
        <w:t>*Источник: журнал «Книжная индустрия»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маркетинговым исследованиям, наиболее активными покупателями книг являются женщины, как правило, среднего возраста и старше. Во многом это объясняется тем, что именно женщины чаще всего приобретают детскую и учебную литературу для своих детей. Наиболее  активно покупатели книжных магазинов ведут себя перед началом учебного года и в осенне-зимний сезон. Всплески продаж также фиксируются в декабре </w:t>
      </w: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новогодними праздниками. Традиционно низкий период – весенне-летний сезон (за исключением курортных городов).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привлечения клиентов и формирования лояльного отношения к книжному магазину большое внимание руководство магазина будет уделять рекламе. На этапе открытия магазина будет проведена рекламная акция с конкурсной программой и розыгрышами книг и других призов покупателям. В процессе деятельности будут использоваться следующие инструменты для продвижения на рынке: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внутримагазинная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печатная реклама: постеры, плакаты, афиши, вкладыши, каталоги;</w:t>
      </w:r>
      <w:proofErr w:type="gramEnd"/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наружная реклама: наружная вывеска, щитовая реклама;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ежемесячных распродаж книг/тематических распродаж;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книжных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фримаркетов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обменом старых книг на </w:t>
      </w: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ведение аккаунтов/групп в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анонсированием новых поступлений;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накопительная система скидок.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творческих встреч, литературных гостиных и других мероприятий.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книжный магазин будет иметь собственный сайт, на котором будет представлен каталог продукции, информация о товарном пополнении, скидках и акциях, контактная информация.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719D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магазина -  улица с высоким пешеходным трафиком, первая линия домов. В ближайшем окружении магазина находятся магазины розничной торговли продуктами питания, одеждой, аптеки,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многоэажныежилые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(спальный район), учебные заведения (колледж, школа, два детских сада).  График работы магазина 9:00-20:00. Площадь магазина составляет 85 кв. метров. На ремонт магазина потребуется 100 000 руб., на оснащение магазина всем необходимым оборудованием - 459,5 тыс. руб. Затраты на оборудование приведены в</w:t>
      </w: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lang w:eastAsia="ru-RU"/>
        </w:rPr>
        <w:t>Таблица 2. Затраты на оборудование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235"/>
        <w:gridCol w:w="1472"/>
        <w:gridCol w:w="1615"/>
        <w:gridCol w:w="2207"/>
      </w:tblGrid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Стеллаж книжный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240 000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Стойка книжная островная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Противокражная</w:t>
            </w:r>
            <w:proofErr w:type="spellEnd"/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Кассовый аппарат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Световое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459 500</w:t>
            </w:r>
          </w:p>
        </w:tc>
      </w:tr>
    </w:tbl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приведенного перечня для магазина понадобиться программное обеспечение на базе 1С для учета товарных остатков и быстрого поиска интересующей книги. Его примерная стоимость составит 26 500 руб.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магазина понадобится нанять административный, торговый и вспомогательный персонал. Число штатных единиц – 7. В</w:t>
      </w: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 приведены Штатное расписание и фонд оплаты труда. График работы торгового персонала – посменный. Заработная плата будет состоять из ставки и бонусов за выполнение плана продаж.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lang w:eastAsia="ru-RU"/>
        </w:rPr>
        <w:t>Таблица 3.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487"/>
        <w:gridCol w:w="2713"/>
        <w:gridCol w:w="2138"/>
      </w:tblGrid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Продавец-кассир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Продавец-консультант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97 000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29 100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126 100</w:t>
            </w:r>
          </w:p>
        </w:tc>
      </w:tr>
    </w:tbl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плановый объем продаж составит 80 средний чеков в день или 2432 чеков в месяц при выручке в 850 тыс. руб. Достигнуть планового объема планируется на 3 месяц работы. Учитывая подготовительный период и факторы сезонности, прогнозируемый срок окупаемости – 21 месяц. Ключевыми тратами основного периода станут арендная плата (из расчета 1 тыс. руб. за кв. метр) и зарплата сотрудникам (126,1 тыс. руб.). Также потребуется оплата коммунальных услуг, услуг бухгалтерии, транспортные расходы, услуги охраны и прочее. В переменную часть расходов войдет товарное пополнение и расходные материалы (пакеты,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противокражные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этикетки и прочее).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719D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проекта потребует подготовительного этапа сроком 3 месяца, который понадобится на процедуры регистрации, поиск помещения и подписание договора аренды, выбор поставщиков и заключение договора поставок, ремонт и оснащение помещения, </w:t>
      </w:r>
      <w:proofErr w:type="spellStart"/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сотрудников.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книжным магазином будет осуществлять индивидуальный предприниматель. В его обязанности войдут стратегическое планирование бизнеса, организация закупок, рекламное продвижение. Непосредственно ему будет подчиняться администратор-товаровед, ответственный за организацию и управление продажами, контроль работы продавцов и ведение документооборота. Торговый персонал будет представлен продавцами-консультантами и продавцами-кассирами. В обязанности продавцов-консультантов войдет консультирование по ассортименту магазина, выполнение плана продаж по обороту и чекам, поддержание порядка на стеллажах, прием товара, предпродажная подготовка,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мерчендайзинг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Продавцы-кассиры будут выполнять обязанности по оформлению покупок через кассовый аппарат, консультированию покупателей по ассортименту канцелярии и товаров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прикассовой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719D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проект составят 2 286 000 руб. Средства будут взяты из собственных сбережений. Расходные статьи инвестиционного периода представлены в</w:t>
      </w: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lang w:eastAsia="ru-RU"/>
        </w:rPr>
        <w:t>Таблица 4.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6706"/>
        <w:gridCol w:w="2626"/>
      </w:tblGrid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Вложения в недвижимость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Ремонт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 помещения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459 500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Создание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Стартовая рекламная кампания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26 500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Разработка фирменного логотипа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Стартовое товарное наполнение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1 300 000</w:t>
            </w:r>
          </w:p>
        </w:tc>
      </w:tr>
    </w:tbl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по прогнозируемой выручке, издержкам деятельности магазина и чистой прибыли на пятилетний период приведены в Приложении 1. Условиями, принятыми при расчетах, стали: выход на плановый объем продаж - 3 месяца, фиксированный средний чек в размере 350 руб., сезонный спад продаж – март-июль, рост продаж август-декабрь.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719D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8.Оценка эффективности проекта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плана продаж можно говорить об эффективности проекта, способного приносить от 71 тыс. руб. в рядовые месяцы до 443 тыс. руб. в пиковые месяцы. Показатели эффективности, представленные в</w:t>
      </w: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5, являются примерными. В процессе деятельности средний чек на продукцию, учитывая последние тенденции на рынке, может расти до 10-15% в год.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lang w:eastAsia="ru-RU"/>
        </w:rPr>
        <w:t>Таблица 5.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7011"/>
        <w:gridCol w:w="2475"/>
      </w:tblGrid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3 718 363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71 000 – 443 000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6,33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1,63</w:t>
            </w:r>
          </w:p>
        </w:tc>
      </w:tr>
    </w:tbl>
    <w:p w:rsidR="00A719D3" w:rsidRPr="00A719D3" w:rsidRDefault="00A719D3" w:rsidP="00A719D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719D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во внимание конъюнктуру книжного рынка России, проект по открытию книжного магазина можно назвать проектом с повышенным уровнем рисков. Основной риск связан с возможной низкой рентабельностью/ нерентабельностью магазина. Увеличению рисков могут поспособствовать высокие арендные ставки, стратегические просчеты при заключении договора аренды, неверно </w:t>
      </w: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выбранное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метоположение</w:t>
      </w:r>
      <w:proofErr w:type="spell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Росту продаж будут способствовать продуманный ассортимент, активная маркетинговая политика, программы повышения лояльности клиентов. В</w:t>
      </w:r>
      <w:proofErr w:type="gramStart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7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 представлены основные риски и меры по их предотвращению.</w:t>
      </w:r>
    </w:p>
    <w:p w:rsidR="00A719D3" w:rsidRPr="00A719D3" w:rsidRDefault="00A719D3" w:rsidP="00A719D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D3">
        <w:rPr>
          <w:rFonts w:ascii="Times New Roman" w:eastAsia="Times New Roman" w:hAnsi="Times New Roman" w:cs="Times New Roman"/>
          <w:color w:val="000000"/>
          <w:lang w:eastAsia="ru-RU"/>
        </w:rPr>
        <w:t>Таблица 6. Оценка рисков проекта и мероприятия по предотвращению их наступления или их последствий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252"/>
        <w:gridCol w:w="1803"/>
        <w:gridCol w:w="1787"/>
        <w:gridCol w:w="3015"/>
      </w:tblGrid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Меры по предотвращению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Низкий уровень спроса/нерентабельность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Сокращение издержек, более активная работа по привлечению клиентов, расширение ассортимента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Затоваривание, застой </w:t>
            </w: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книг на полках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Пересмотр </w:t>
            </w: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ассортиментной политики, выявление и отказ от неходовых позиций, формирование ассортимента на основе анализа рейтингов наиболее читаемых/продаваемых книг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Давление конкурентов/демпинг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Пересмотр ценовой политики (снижение цен на одну группу товаров при повышении на другую), сокращение издержек, повышение уровня лояльности клиентов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арендной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Заключение долгосрочного договора аренды с фиксированной платой в рублях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Резкое падение покупательской способности вследствие ухудшения ситуации в стране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Выбор эффективной ценовой политики, оптимизация расходов</w:t>
            </w:r>
          </w:p>
        </w:tc>
      </w:tr>
      <w:tr w:rsidR="00A719D3" w:rsidRPr="00A719D3" w:rsidTr="00A71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ЧС/природный катаклизм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D3" w:rsidRPr="00A719D3" w:rsidRDefault="00A719D3" w:rsidP="00A71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719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Использование пожарной сигнализации, страхование</w:t>
            </w:r>
          </w:p>
        </w:tc>
      </w:tr>
    </w:tbl>
    <w:p w:rsidR="00A719D3" w:rsidRPr="00A719D3" w:rsidRDefault="00A719D3" w:rsidP="00A719D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719D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D3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719D3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1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1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2016-09-04T08:16:00Z</dcterms:created>
  <dcterms:modified xsi:type="dcterms:W3CDTF">2016-09-04T08:16:00Z</dcterms:modified>
</cp:coreProperties>
</file>