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5B6" w:rsidRPr="005605B6" w:rsidRDefault="005605B6" w:rsidP="005605B6">
      <w:pPr>
        <w:shd w:val="clear" w:color="auto" w:fill="FFFFFF"/>
        <w:spacing w:before="100" w:beforeAutospacing="1" w:after="100" w:afterAutospacing="1" w:line="288" w:lineRule="atLeast"/>
        <w:outlineLvl w:val="0"/>
        <w:rPr>
          <w:rFonts w:ascii="Arial" w:eastAsia="Times New Roman" w:hAnsi="Arial" w:cs="Arial"/>
          <w:caps/>
          <w:color w:val="000000"/>
          <w:kern w:val="36"/>
          <w:sz w:val="60"/>
          <w:szCs w:val="60"/>
          <w:lang w:eastAsia="ru-RU"/>
        </w:rPr>
      </w:pPr>
      <w:r w:rsidRPr="005605B6">
        <w:rPr>
          <w:rFonts w:ascii="Arial" w:eastAsia="Times New Roman" w:hAnsi="Arial" w:cs="Arial"/>
          <w:caps/>
          <w:color w:val="000000"/>
          <w:kern w:val="36"/>
          <w:sz w:val="60"/>
          <w:szCs w:val="60"/>
          <w:lang w:eastAsia="ru-RU"/>
        </w:rPr>
        <w:t>БИЗНЕС-ПЛАН: БАЗА СТРОИТЕЛЬНЫХ МАТЕРИАЛОВ</w:t>
      </w:r>
    </w:p>
    <w:p w:rsidR="005605B6" w:rsidRPr="005605B6" w:rsidRDefault="005605B6" w:rsidP="005605B6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bookmarkStart w:id="0" w:name="_GoBack"/>
      <w:bookmarkEnd w:id="0"/>
      <w:r w:rsidRPr="005605B6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1. РЕЗЮМЕ ПРОЕКТА</w:t>
      </w:r>
    </w:p>
    <w:p w:rsidR="005605B6" w:rsidRPr="005605B6" w:rsidRDefault="005605B6" w:rsidP="005605B6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проекта – создание торгового предприятия, оптовой базы строительных материалов в г. Симферополь, Республика Крым. Предполагается активное развитие региона в ближайшие годы, связанные с государственными вливаниями, а также с повышением его популярности как курорта. В связи с этим ожидается рост объемов строительства, а, соответственно, и повышение спроса на строительные материалы.</w:t>
      </w:r>
    </w:p>
    <w:p w:rsidR="005605B6" w:rsidRPr="005605B6" w:rsidRDefault="005605B6" w:rsidP="005605B6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трудности при реализации проекта связаны с налаживанием каналов поставок – поиск производителя качественных материалов из рассматриваемого ассортимента, а также организация эффективной логистики. В первую очередь внимания требует организация перевозки товара через Керченский пролив, которая пока что осуществляется только с помощью паромной переправы.</w:t>
      </w:r>
    </w:p>
    <w:p w:rsidR="005605B6" w:rsidRPr="005605B6" w:rsidRDefault="005605B6" w:rsidP="005605B6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не требует использования специальных технологий или привлечения специалистов высокой квалификации. Инвестиционные затраты составляют 11 855 000 рублей.</w:t>
      </w:r>
    </w:p>
    <w:p w:rsidR="005605B6" w:rsidRPr="005605B6" w:rsidRDefault="005605B6" w:rsidP="005605B6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Ключевые показатели экономической эффективности проекта приведены в</w:t>
      </w:r>
      <w:proofErr w:type="gramStart"/>
      <w:r w:rsidRPr="0056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56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1.</w:t>
      </w:r>
    </w:p>
    <w:p w:rsidR="005605B6" w:rsidRPr="005605B6" w:rsidRDefault="005605B6" w:rsidP="005605B6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5B6">
        <w:rPr>
          <w:rFonts w:ascii="Times New Roman" w:eastAsia="Times New Roman" w:hAnsi="Times New Roman" w:cs="Times New Roman"/>
          <w:color w:val="000000"/>
          <w:lang w:eastAsia="ru-RU"/>
        </w:rPr>
        <w:t>Таблица 1. Ключевые показатели эффективности проекта</w:t>
      </w:r>
    </w:p>
    <w:p w:rsidR="005605B6" w:rsidRPr="005605B6" w:rsidRDefault="005605B6" w:rsidP="005605B6">
      <w:pPr>
        <w:shd w:val="clear" w:color="auto" w:fill="FFFFFF"/>
        <w:spacing w:before="100" w:beforeAutospacing="1" w:after="100" w:afterAutospacing="1" w:line="3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48375" cy="1847850"/>
            <wp:effectExtent l="0" t="0" r="9525" b="0"/>
            <wp:docPr id="6" name="Рисунок 6" descr="bs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sm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5605B6" w:rsidRPr="005605B6" w:rsidRDefault="005605B6" w:rsidP="005605B6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5605B6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2. ОПИСАНИЕ КОМПАНИИ И ОТРАСЛИ</w:t>
      </w:r>
    </w:p>
    <w:p w:rsidR="005605B6" w:rsidRPr="005605B6" w:rsidRDefault="005605B6" w:rsidP="005605B6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Проектом предполагается создание оптовой базы строительных материалов в г. Симферополь. Основное направление работы – пиломатериалы; кроме этого, предполагается расширение ассортимента за счет песка, щебня, цемента. Такая узкая направленность на первом этапе позволит консолидировать объемы закупок и получить более выгодную входящую цену. Кроме того, это упростит логистику и ведение склада.</w:t>
      </w:r>
    </w:p>
    <w:p w:rsidR="005605B6" w:rsidRPr="005605B6" w:rsidRDefault="005605B6" w:rsidP="005605B6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Территория базы представляет собой неотапливаемое складское помещение с удобными подъездными путями для тяжелого автотранспорта и крытую площадку; также предусмотрено наличие железнодорожного тупика, т.к. доставка товара будет происходить преимущественно железнодорожным транспортом. В непосредственной близости от складского помещения расположен офис для размещения административного и торгового персонала. </w:t>
      </w:r>
      <w:proofErr w:type="gramStart"/>
      <w:r w:rsidRPr="0056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Площадь складского помещения – 100 </w:t>
      </w:r>
      <w:proofErr w:type="spellStart"/>
      <w:r w:rsidRPr="0056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56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площадки – 250 </w:t>
      </w:r>
      <w:proofErr w:type="spellStart"/>
      <w:r w:rsidRPr="0056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56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площадь офиса – 20 </w:t>
      </w:r>
      <w:proofErr w:type="spellStart"/>
      <w:r w:rsidRPr="0056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56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5605B6" w:rsidRPr="005605B6" w:rsidRDefault="005605B6" w:rsidP="005605B6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конкурентное преимущество компании – работа напрямую только с производителями строительных материалов, за счет чего становится возможным обеспечить конкурентоспособную цену и бесперебойные поставки материала в любых объемах. Узкая специализация, как было сказано выше, также дает преимущества в цене, логистике и ведении бизнеса, то есть снижает операционные расходы, делая предприятие более рентабельным.</w:t>
      </w:r>
    </w:p>
    <w:p w:rsidR="005605B6" w:rsidRPr="005605B6" w:rsidRDefault="005605B6" w:rsidP="005605B6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сегодняшний день Крымский федеральный округ представляет собой весьма привлекательное направление для инвестирования. Основная статья доходов региона – туризм и пляжный отдых. В связи с блокированием таких популярных среди россиян направлений как Египет и Турция, следует ожидать крайне высокого интереса к внутренним туристическим направлениям. Кроме этого, популярность Крыма как курорта обеспечивается его политической ролью. При этом</w:t>
      </w:r>
      <w:proofErr w:type="gramStart"/>
      <w:r w:rsidRPr="0056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56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вся инфраструктура полуострова находится в состоянии, далеком от среднего по стране в целом. Начинается массовое строительство гостиниц и объектов туристической инфраструктуры, в первую очередь за счет частных инвесторов.</w:t>
      </w:r>
    </w:p>
    <w:p w:rsidR="005605B6" w:rsidRPr="005605B6" w:rsidRDefault="005605B6" w:rsidP="005605B6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Правительством РФ в 2014 году утверждена целевая программа «Социально-экономическое развитие Республики Крым и г. Севастополя до 2020 года», </w:t>
      </w:r>
      <w:proofErr w:type="gramStart"/>
      <w:r w:rsidRPr="0056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56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которую выделено 681 221,18 млн. руб. бюджетных и внебюджетных средств. Все это позволяет говорить о том, что даже в условиях сложной экономической обстановки в стране регион будет развиваться, а любое развитие предполагает строительство – как жилое, так и промышленное, а также реконструкцию старых фондов. Таким образом, потребность в строительных материалах становится очевидной.</w:t>
      </w:r>
    </w:p>
    <w:p w:rsidR="005605B6" w:rsidRPr="005605B6" w:rsidRDefault="005605B6" w:rsidP="005605B6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Трудности в отрасли возникают по причине отсутствия налаженных каналов поставок от российских производителей, а также по причине логистической ограниченности – сообщение с полуостровом осуществляется на сегодняшний день только при помощи парома. Для беспрепятственного преодоления переправы крайне полезным может быть административный ресурс. В случае налаживания беспрепятственной перевозки товара через пролив, снимается единственное серьезное ограничение для развития проекта. Согласно планам Правительства РФ, к концу 2018 года должно быть завершено строительство мостового перехода, что окончательно устранит логистическую проблему. К этому времени проектом должна быть наработана стабильная клиентская база и занята доля рынка не менее 5% от общего объема рынка пиломатериалов полуострова.</w:t>
      </w:r>
    </w:p>
    <w:p w:rsidR="005605B6" w:rsidRPr="005605B6" w:rsidRDefault="005605B6" w:rsidP="005605B6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Конкурентная среда в отрасли сформирована, присутствует достаточно большое количество предложений, однако в сезон у многих поставщиков возникают проблемы с логистикой и наличием товара; в 80% случаев проблемы вызваны задержками на паромной переправе. Это подтверждает тезис о том, что ключевую роль в реализации проекта играют: наличие стабильного канала поставок и отлаженная схема перевозки товара через пролив. Предложив конкурентоспособную цену и соблюдение заявленных сроков поставки, можно завоевать значительную долю рынка. Качество товара в данном случае играет второстепенную роль, однако, безусловно, при выборе поставщика необходимо уделить серьезное внимание проверке качества продукции.</w:t>
      </w:r>
    </w:p>
    <w:p w:rsidR="005605B6" w:rsidRPr="005605B6" w:rsidRDefault="005605B6" w:rsidP="005605B6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 носит сезонный характер, поэтому организовывать базу необходимо до наступления строительного сезона; первые активные закупки обычно начинаются в середине марта. На поиск подходящего места, а также оформление документов, связанных с регистрацией предприятия и арендой, следует заложить запас в два месяца. Срок доставки товара железнодорожным транспортом может достигать 30-50 дней, в зависимости от региона отправки, что также необходимо учесть. Таким образом, сроком начала реализации проекта можно считать 1 января 2017 года.</w:t>
      </w:r>
    </w:p>
    <w:p w:rsidR="005605B6" w:rsidRPr="005605B6" w:rsidRDefault="005605B6" w:rsidP="005605B6">
      <w:pPr>
        <w:shd w:val="clear" w:color="auto" w:fill="FFFFFF"/>
        <w:spacing w:before="100" w:beforeAutospacing="1" w:after="240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организационно-правовой формы целесообразно выбрать ИП с упрощенной системой налогообложения. В дальнейшем, при росте оборотов, будет рассмотрен вариант регистрации в Свободной экономической зоне Крыма с целью снижения налоговой нагрузки. Виды и объемы инвестиционных затрат приведены в Приложении 1.</w:t>
      </w:r>
    </w:p>
    <w:p w:rsidR="005605B6" w:rsidRPr="005605B6" w:rsidRDefault="005605B6" w:rsidP="005605B6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5605B6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3. ОПИСАНИЕ ТОВАРОВ (УСЛУГ)</w:t>
      </w:r>
    </w:p>
    <w:p w:rsidR="005605B6" w:rsidRPr="005605B6" w:rsidRDefault="005605B6" w:rsidP="005605B6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направлением работы предприятия является сбыт пиломатериалов хвойных пород – досок и бруса обрезных. Кроме того, в ассортименте присутствует песок, щебень, цемент. Полная информация по товарам приведена в</w:t>
      </w:r>
      <w:proofErr w:type="gramStart"/>
      <w:r w:rsidRPr="0056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56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абл. 2. Цены приведены с учетом </w:t>
      </w:r>
      <w:r w:rsidRPr="0056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всех расходов по доставке на склад базы. Переменные затраты приведены в Приложении 2.</w:t>
      </w:r>
    </w:p>
    <w:p w:rsidR="005605B6" w:rsidRPr="005605B6" w:rsidRDefault="005605B6" w:rsidP="005605B6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5B6">
        <w:rPr>
          <w:rFonts w:ascii="Times New Roman" w:eastAsia="Times New Roman" w:hAnsi="Times New Roman" w:cs="Times New Roman"/>
          <w:color w:val="000000"/>
          <w:lang w:eastAsia="ru-RU"/>
        </w:rPr>
        <w:t>Таблица 2. Ассортиментная матрица проекта</w:t>
      </w:r>
    </w:p>
    <w:p w:rsidR="005605B6" w:rsidRPr="005605B6" w:rsidRDefault="005605B6" w:rsidP="005605B6">
      <w:pPr>
        <w:shd w:val="clear" w:color="auto" w:fill="FFFFFF"/>
        <w:spacing w:before="100" w:beforeAutospacing="1" w:after="100" w:afterAutospacing="1" w:line="3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05525" cy="2343150"/>
            <wp:effectExtent l="0" t="0" r="9525" b="0"/>
            <wp:docPr id="5" name="Рисунок 5" descr="Ассортиментная матрица проек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ссортиментная матрица проект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5B6" w:rsidRPr="005605B6" w:rsidRDefault="005605B6" w:rsidP="005605B6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Пиломатериал используется в строительстве при устройстве полов, кровли, опалубки и т.д. Сфера применения весьма обширна. Песок используется в нулевом цикле строительства, для приготовления ЦПС, бетона, штукатурки и т.д. Щебень может использоваться в производстве бетона и железобетона, при устройстве автомобильных дорог. Портландцемент марки 500 применяется для приготовления ЦПС и бетонов. Учитывая широкое распространение технологии каркасно-монолитного строительства, высокая потребность в цементе не вызывает сомнений.</w:t>
      </w:r>
    </w:p>
    <w:p w:rsidR="005605B6" w:rsidRPr="005605B6" w:rsidRDefault="005605B6" w:rsidP="005605B6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правило, к подобным товарам предъявляются только самые общие требования в плане качества, поэтому строить политику сбыта только на потребительских характеристиках товара не имеет смысла. Все поставщики являются производителями, вследствие чего исключается промежуточная наценка посредников. Поставщики подобраны с учетом возможности бесперебойного обеспечения плановых объемов закупок. Организацией доставки также занимается поставщик. Пиломатериал и цемент транспортируются железнодорожным транспортом, а песок и щебень – морским. Срок поставки: щебень и песок – 10-14 дней, цемент – до 30 дней, пиломатериал – до 50 дней.</w:t>
      </w:r>
    </w:p>
    <w:p w:rsidR="005605B6" w:rsidRPr="005605B6" w:rsidRDefault="005605B6" w:rsidP="005605B6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конкурентных цен в регионе показал, что средний уровень цен сегодня следующий:</w:t>
      </w:r>
    </w:p>
    <w:p w:rsidR="005605B6" w:rsidRPr="005605B6" w:rsidRDefault="005605B6" w:rsidP="005605B6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пиломатериал – 9250 руб./м. куб.;</w:t>
      </w:r>
    </w:p>
    <w:p w:rsidR="005605B6" w:rsidRPr="005605B6" w:rsidRDefault="005605B6" w:rsidP="005605B6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песок речной – 2000 руб./</w:t>
      </w:r>
      <w:proofErr w:type="gramStart"/>
      <w:r w:rsidRPr="0056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56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605B6" w:rsidRPr="005605B6" w:rsidRDefault="005605B6" w:rsidP="005605B6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щебень гравийный – 2800 руб./</w:t>
      </w:r>
      <w:proofErr w:type="gramStart"/>
      <w:r w:rsidRPr="0056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56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605B6" w:rsidRPr="005605B6" w:rsidRDefault="005605B6" w:rsidP="005605B6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цемент ПЦ-500 – 4800 руб./</w:t>
      </w:r>
      <w:proofErr w:type="gramStart"/>
      <w:r w:rsidRPr="0056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56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05B6" w:rsidRPr="005605B6" w:rsidRDefault="005605B6" w:rsidP="005605B6">
      <w:pPr>
        <w:shd w:val="clear" w:color="auto" w:fill="FFFFFF"/>
        <w:spacing w:before="100" w:beforeAutospacing="1" w:after="240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</w:t>
      </w:r>
      <w:proofErr w:type="gramStart"/>
      <w:r w:rsidRPr="0056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56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 не всегда есть на складе в необходимом количестве, особенно в разгар строительного сезона.</w:t>
      </w:r>
    </w:p>
    <w:p w:rsidR="005605B6" w:rsidRPr="005605B6" w:rsidRDefault="005605B6" w:rsidP="005605B6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5605B6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4. ПРОДАЖИ И МАРКЕТИНГ</w:t>
      </w:r>
    </w:p>
    <w:p w:rsidR="005605B6" w:rsidRPr="005605B6" w:rsidRDefault="005605B6" w:rsidP="005605B6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 осуществляются как активными, так и пассивными методами. Роль торгового представителя выполняет непосредственно предприниматель. Работа ведется со строительными организациями, в том числе и с посещением непосредственно строительных площадок.</w:t>
      </w:r>
    </w:p>
    <w:p w:rsidR="005605B6" w:rsidRPr="005605B6" w:rsidRDefault="005605B6" w:rsidP="005605B6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Пассивные продажи осуществляются путем </w:t>
      </w:r>
      <w:proofErr w:type="gramStart"/>
      <w:r w:rsidRPr="0056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интернет-маркетинга</w:t>
      </w:r>
      <w:proofErr w:type="gramEnd"/>
      <w:r w:rsidRPr="0056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через собственный интернет-сайт. Учитывая низкий уровень качества работ местных веб-мастеров, разработка передается специалистам одного из крупных городов России. Предполагается наличие возможности сделать предварительный заказ через сайт. Кроме того, информация о ценах и товарах компании размещается на всех местных информационных </w:t>
      </w:r>
      <w:proofErr w:type="gramStart"/>
      <w:r w:rsidRPr="0056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интернет-площадках</w:t>
      </w:r>
      <w:proofErr w:type="gramEnd"/>
      <w:r w:rsidRPr="0056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каталогах. Информация о компании размещается также в печатных бесплатных каталогах, распространяемых в строительных магазинах.</w:t>
      </w:r>
    </w:p>
    <w:p w:rsidR="005605B6" w:rsidRPr="005605B6" w:rsidRDefault="005605B6" w:rsidP="005605B6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работы базы – вторник-воскресенье с 08.00 до 17.00. Торговлю осуществляют два продавца; шестой день в неделю работают посменно. Продажа производится на условиях полной предоплаты и самовывоза. В случае необходимости, менеджеры компании могут осуществить заказ транспорта за счет покупателя.</w:t>
      </w:r>
    </w:p>
    <w:p w:rsidR="005605B6" w:rsidRPr="005605B6" w:rsidRDefault="005605B6" w:rsidP="005605B6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Ценовая политика диверсифицирована. В зависимости от объема клиент может получить скидку. Для постоянных или же перспективных клиентов предусмотрена отсрочка платежа. Контроль дебиторской задолженности производится менеджерами компании.</w:t>
      </w:r>
    </w:p>
    <w:p w:rsidR="005605B6" w:rsidRPr="005605B6" w:rsidRDefault="005605B6" w:rsidP="005605B6">
      <w:pPr>
        <w:shd w:val="clear" w:color="auto" w:fill="FFFFFF"/>
        <w:spacing w:before="100" w:beforeAutospacing="1" w:after="240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продаж приведен в Приложении 5.</w:t>
      </w:r>
    </w:p>
    <w:p w:rsidR="005605B6" w:rsidRPr="005605B6" w:rsidRDefault="005605B6" w:rsidP="005605B6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5605B6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5. ПЛАН ПРОИЗВОДСТВА</w:t>
      </w:r>
    </w:p>
    <w:p w:rsidR="005605B6" w:rsidRPr="005605B6" w:rsidRDefault="005605B6" w:rsidP="005605B6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Проектом не предусмотрено производство продукции, только оптовая торговля. Однако</w:t>
      </w:r>
      <w:proofErr w:type="gramStart"/>
      <w:r w:rsidRPr="0056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56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специфика продаваемых материалов также требует соблюдения определенных технологий складирования, погрузки и т.д. В частности, погрузочно-разгрузочные работы сыпучих материалов производятся с помощью колесного экскаватора на базе трактора; погрузочно-разгрузочные работы пиломатериала и цемента в таре производятся с помощью вилочного </w:t>
      </w:r>
      <w:r w:rsidRPr="0056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погрузчика. Обслуживание торговой площадки и склада производится грузчиками и машинистами.</w:t>
      </w:r>
    </w:p>
    <w:p w:rsidR="005605B6" w:rsidRPr="005605B6" w:rsidRDefault="005605B6" w:rsidP="005605B6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5B6">
        <w:rPr>
          <w:rFonts w:ascii="Times New Roman" w:eastAsia="Times New Roman" w:hAnsi="Times New Roman" w:cs="Times New Roman"/>
          <w:color w:val="000000"/>
          <w:lang w:eastAsia="ru-RU"/>
        </w:rPr>
        <w:t>Таблица 3. Инструмент и оборудование для организации склада и торговой площадки</w:t>
      </w:r>
    </w:p>
    <w:p w:rsidR="005605B6" w:rsidRPr="005605B6" w:rsidRDefault="005605B6" w:rsidP="005605B6">
      <w:pPr>
        <w:shd w:val="clear" w:color="auto" w:fill="FFFFFF"/>
        <w:spacing w:before="100" w:beforeAutospacing="1" w:after="100" w:afterAutospacing="1" w:line="3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00750" cy="1114425"/>
            <wp:effectExtent l="0" t="0" r="0" b="9525"/>
            <wp:docPr id="4" name="Рисунок 4" descr="Таблица 3. Инструмент и оборудование для организации склада и торговой площад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аблица 3. Инструмент и оборудование для организации склада и торговой площад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5B6" w:rsidRPr="005605B6" w:rsidRDefault="005605B6" w:rsidP="005605B6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Затраты на оборудование, штатное расписание и фонд оплаты труда приведены в Приложении 4.</w:t>
      </w:r>
    </w:p>
    <w:p w:rsidR="005605B6" w:rsidRPr="005605B6" w:rsidRDefault="005605B6" w:rsidP="005605B6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работы на погрузочных машинах привлекаются квалифицированные работники с соответствующими допусками и опытом работы не менее 5 лет. Для прочих работ особая квалификация работников не требуется; они могут набираться на сезон, без сохранения заработной платы на зиму.</w:t>
      </w:r>
    </w:p>
    <w:p w:rsidR="005605B6" w:rsidRPr="005605B6" w:rsidRDefault="005605B6" w:rsidP="005605B6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формирования первоначального складского запаса необходимы следующие объемы товара (Табл. 4).</w:t>
      </w:r>
    </w:p>
    <w:p w:rsidR="005605B6" w:rsidRPr="005605B6" w:rsidRDefault="005605B6" w:rsidP="005605B6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5B6">
        <w:rPr>
          <w:rFonts w:ascii="Times New Roman" w:eastAsia="Times New Roman" w:hAnsi="Times New Roman" w:cs="Times New Roman"/>
          <w:color w:val="000000"/>
          <w:lang w:eastAsia="ru-RU"/>
        </w:rPr>
        <w:t>Таблица 4. Первоначальный складской запас</w:t>
      </w:r>
    </w:p>
    <w:p w:rsidR="005605B6" w:rsidRPr="005605B6" w:rsidRDefault="005605B6" w:rsidP="005605B6">
      <w:pPr>
        <w:shd w:val="clear" w:color="auto" w:fill="FFFFFF"/>
        <w:spacing w:before="100" w:beforeAutospacing="1" w:after="100" w:afterAutospacing="1" w:line="3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00750" cy="1504950"/>
            <wp:effectExtent l="0" t="0" r="0" b="0"/>
            <wp:docPr id="3" name="Рисунок 3" descr="Первоначальный складской зап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рвоначальный складской запа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5B6" w:rsidRPr="005605B6" w:rsidRDefault="005605B6" w:rsidP="005605B6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5B6">
        <w:rPr>
          <w:rFonts w:ascii="Times New Roman" w:eastAsia="Times New Roman" w:hAnsi="Times New Roman" w:cs="Times New Roman"/>
          <w:color w:val="000000"/>
          <w:lang w:eastAsia="ru-RU"/>
        </w:rPr>
        <w:t>Таблица 5. Постоянные затраты (в месяц)</w:t>
      </w:r>
    </w:p>
    <w:p w:rsidR="005605B6" w:rsidRPr="005605B6" w:rsidRDefault="005605B6" w:rsidP="005605B6">
      <w:pPr>
        <w:shd w:val="clear" w:color="auto" w:fill="FFFFFF"/>
        <w:spacing w:before="100" w:beforeAutospacing="1" w:after="240" w:line="3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00750" cy="1543050"/>
            <wp:effectExtent l="0" t="0" r="0" b="0"/>
            <wp:docPr id="2" name="Рисунок 2" descr="Постоянные затраты (в месяц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стоянные затраты (в месяц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5B6" w:rsidRPr="005605B6" w:rsidRDefault="005605B6" w:rsidP="005605B6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5605B6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lastRenderedPageBreak/>
        <w:t>6. ОРГАНИЗАЦИОННЫЙ ПЛАН</w:t>
      </w:r>
    </w:p>
    <w:p w:rsidR="005605B6" w:rsidRPr="005605B6" w:rsidRDefault="005605B6" w:rsidP="005605B6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подразумевает исполнение всех административных обязанностей непосредственно предпринимателем. От него требуется наличие знаний основ бухгалтерского учета и основ предпринимательства, законодательства в сфере предпринимательства и охраны труда. Кроме того, для успешной работы со строительными компаниями необходимо знание технологии строительного производства. Подчинение всех работников – напрямую предпринимателю.</w:t>
      </w:r>
    </w:p>
    <w:p w:rsidR="005605B6" w:rsidRPr="005605B6" w:rsidRDefault="005605B6" w:rsidP="005605B6">
      <w:pPr>
        <w:shd w:val="clear" w:color="auto" w:fill="FFFFFF"/>
        <w:spacing w:before="100" w:beforeAutospacing="1" w:after="240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выполнения основных обязанностей работниками к ним предъявляются самые общие требования, связанные с их сферой деятельности. </w:t>
      </w:r>
    </w:p>
    <w:p w:rsidR="005605B6" w:rsidRPr="005605B6" w:rsidRDefault="005605B6" w:rsidP="005605B6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5605B6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7. ФИНАНСОВЫЙ ПЛАН</w:t>
      </w:r>
    </w:p>
    <w:p w:rsidR="005605B6" w:rsidRPr="005605B6" w:rsidRDefault="005605B6" w:rsidP="005605B6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Организационно-правовая форма – ИП. Система налогообложения – упрощенная, объект – доход, уменьшенный на сумму расходов.</w:t>
      </w:r>
    </w:p>
    <w:p w:rsidR="005605B6" w:rsidRPr="005605B6" w:rsidRDefault="005605B6" w:rsidP="005605B6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Инвестиционные затраты – 11 855 000 рублей. Собственных средств – 3 000 000 рублей. Планируется привлечение кредитных средств на недостающую сумму 8 855 000 рублей. Срок кредита – 36 месяцев, ставка – 18%. Погашение кредита происходит </w:t>
      </w:r>
      <w:proofErr w:type="spellStart"/>
      <w:r w:rsidRPr="0056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аннуитетными</w:t>
      </w:r>
      <w:proofErr w:type="spellEnd"/>
      <w:r w:rsidRPr="0056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платежами, начиная с третьего месяца пользования кредитом.</w:t>
      </w:r>
    </w:p>
    <w:p w:rsidR="005605B6" w:rsidRPr="005605B6" w:rsidRDefault="005605B6" w:rsidP="005605B6">
      <w:pPr>
        <w:shd w:val="clear" w:color="auto" w:fill="FFFFFF"/>
        <w:spacing w:before="100" w:beforeAutospacing="1" w:after="240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расчете финансовых показателей учтен объем продаж каждого из видов товара и коэффициент сезонности. Финансовая модель предприятия приведена в Приложении 7.</w:t>
      </w:r>
    </w:p>
    <w:p w:rsidR="005605B6" w:rsidRPr="005605B6" w:rsidRDefault="005605B6" w:rsidP="005605B6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5605B6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8. ОЦЕНКА ЭФФЕКТИВНОСТИ</w:t>
      </w:r>
    </w:p>
    <w:p w:rsidR="005605B6" w:rsidRPr="005605B6" w:rsidRDefault="005605B6" w:rsidP="005605B6">
      <w:pPr>
        <w:shd w:val="clear" w:color="auto" w:fill="FFFFFF"/>
        <w:spacing w:before="100" w:beforeAutospacing="1" w:after="240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проекта оценивается с помощью общепринятых интегральных показателей, полученных путем анализа прогнозируемых финансовых результатов предприятия в пятилетнем периоде с учетом ставки дисконтирования. Несмотря на то, что проект имеет потенциал низкого уровня риска, ставка дисконтирования принята в размере 24%, что позволяет судить о высокой финансовой устойчивости проекта, т.к. интегральные показатели находятся на высоком уровне (Табл. 1).</w:t>
      </w:r>
    </w:p>
    <w:p w:rsidR="005605B6" w:rsidRPr="005605B6" w:rsidRDefault="005605B6" w:rsidP="005605B6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5605B6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9. РИСКИ И ГАРАНТИИ</w:t>
      </w:r>
    </w:p>
    <w:p w:rsidR="005605B6" w:rsidRPr="005605B6" w:rsidRDefault="005605B6" w:rsidP="005605B6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5B6">
        <w:rPr>
          <w:rFonts w:ascii="Times New Roman" w:eastAsia="Times New Roman" w:hAnsi="Times New Roman" w:cs="Times New Roman"/>
          <w:color w:val="000000"/>
          <w:lang w:eastAsia="ru-RU"/>
        </w:rPr>
        <w:t>Таблица 6. Потенциальные риски и меры противодействия и предупреждения</w:t>
      </w:r>
    </w:p>
    <w:p w:rsidR="005605B6" w:rsidRPr="005605B6" w:rsidRDefault="005605B6" w:rsidP="005605B6">
      <w:pPr>
        <w:shd w:val="clear" w:color="auto" w:fill="FFFFFF"/>
        <w:spacing w:before="100" w:beforeAutospacing="1" w:after="100" w:afterAutospacing="1" w:line="3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210300" cy="4524375"/>
            <wp:effectExtent l="0" t="0" r="0" b="9525"/>
            <wp:docPr id="1" name="Рисунок 1" descr="Потенциальные риски и меры противодействия и предупреж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тенциальные риски и меры противодействия и предупреждени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5B6" w:rsidRPr="005605B6" w:rsidRDefault="005605B6" w:rsidP="005605B6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можно характеризовать средней степенью риска.</w:t>
      </w:r>
    </w:p>
    <w:p w:rsidR="005605B6" w:rsidRPr="005605B6" w:rsidRDefault="005605B6" w:rsidP="005605B6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5605B6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10. ПРИЛОЖЕНИЯ </w:t>
      </w:r>
    </w:p>
    <w:p w:rsidR="00585DD8" w:rsidRDefault="00585DD8"/>
    <w:sectPr w:rsidR="00585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5B6"/>
    <w:rsid w:val="00057085"/>
    <w:rsid w:val="00061A87"/>
    <w:rsid w:val="00094928"/>
    <w:rsid w:val="00095051"/>
    <w:rsid w:val="00097400"/>
    <w:rsid w:val="000A297B"/>
    <w:rsid w:val="000C262F"/>
    <w:rsid w:val="000E5E5F"/>
    <w:rsid w:val="00111BFE"/>
    <w:rsid w:val="0015159E"/>
    <w:rsid w:val="00162C41"/>
    <w:rsid w:val="00163331"/>
    <w:rsid w:val="001B7FA5"/>
    <w:rsid w:val="001F3D09"/>
    <w:rsid w:val="00211B4C"/>
    <w:rsid w:val="002402D7"/>
    <w:rsid w:val="002604DE"/>
    <w:rsid w:val="00285882"/>
    <w:rsid w:val="00292694"/>
    <w:rsid w:val="002B509D"/>
    <w:rsid w:val="002C2D81"/>
    <w:rsid w:val="002D14FF"/>
    <w:rsid w:val="002D1DEC"/>
    <w:rsid w:val="002E254F"/>
    <w:rsid w:val="00300269"/>
    <w:rsid w:val="0031278E"/>
    <w:rsid w:val="00340A6A"/>
    <w:rsid w:val="0036211C"/>
    <w:rsid w:val="00365F43"/>
    <w:rsid w:val="003757AD"/>
    <w:rsid w:val="0037622E"/>
    <w:rsid w:val="00396FB6"/>
    <w:rsid w:val="003A02CD"/>
    <w:rsid w:val="003C19C0"/>
    <w:rsid w:val="00404D1C"/>
    <w:rsid w:val="004411C0"/>
    <w:rsid w:val="00445703"/>
    <w:rsid w:val="00451AC8"/>
    <w:rsid w:val="004605E8"/>
    <w:rsid w:val="0048681A"/>
    <w:rsid w:val="00496F47"/>
    <w:rsid w:val="004B4135"/>
    <w:rsid w:val="004E6732"/>
    <w:rsid w:val="00516BF2"/>
    <w:rsid w:val="0054077B"/>
    <w:rsid w:val="005605B6"/>
    <w:rsid w:val="00583F0E"/>
    <w:rsid w:val="00585DD8"/>
    <w:rsid w:val="005B1D69"/>
    <w:rsid w:val="005B4990"/>
    <w:rsid w:val="005C2B88"/>
    <w:rsid w:val="00613087"/>
    <w:rsid w:val="00643CEF"/>
    <w:rsid w:val="00646CBF"/>
    <w:rsid w:val="00664193"/>
    <w:rsid w:val="00675C21"/>
    <w:rsid w:val="0068552A"/>
    <w:rsid w:val="006A5B23"/>
    <w:rsid w:val="006C08C5"/>
    <w:rsid w:val="006D42DB"/>
    <w:rsid w:val="00707FF5"/>
    <w:rsid w:val="0071267E"/>
    <w:rsid w:val="00721B7B"/>
    <w:rsid w:val="00753504"/>
    <w:rsid w:val="007649CE"/>
    <w:rsid w:val="007D0ED9"/>
    <w:rsid w:val="007D32A1"/>
    <w:rsid w:val="0083095A"/>
    <w:rsid w:val="00837FE0"/>
    <w:rsid w:val="00866CC7"/>
    <w:rsid w:val="008A37D6"/>
    <w:rsid w:val="008D642E"/>
    <w:rsid w:val="0092523C"/>
    <w:rsid w:val="00927C3B"/>
    <w:rsid w:val="009350FE"/>
    <w:rsid w:val="009532BA"/>
    <w:rsid w:val="00957364"/>
    <w:rsid w:val="00980938"/>
    <w:rsid w:val="0099677D"/>
    <w:rsid w:val="009D0D49"/>
    <w:rsid w:val="00A04D21"/>
    <w:rsid w:val="00A14145"/>
    <w:rsid w:val="00A25525"/>
    <w:rsid w:val="00A42B2A"/>
    <w:rsid w:val="00AA1D33"/>
    <w:rsid w:val="00AA40C5"/>
    <w:rsid w:val="00AE4D17"/>
    <w:rsid w:val="00B36149"/>
    <w:rsid w:val="00B40E15"/>
    <w:rsid w:val="00B47F14"/>
    <w:rsid w:val="00B87253"/>
    <w:rsid w:val="00B90156"/>
    <w:rsid w:val="00BB0A42"/>
    <w:rsid w:val="00C01448"/>
    <w:rsid w:val="00C15DB9"/>
    <w:rsid w:val="00C22FB2"/>
    <w:rsid w:val="00C23058"/>
    <w:rsid w:val="00C30886"/>
    <w:rsid w:val="00C43A10"/>
    <w:rsid w:val="00C60A0F"/>
    <w:rsid w:val="00C83709"/>
    <w:rsid w:val="00C86F21"/>
    <w:rsid w:val="00CA041C"/>
    <w:rsid w:val="00CA7355"/>
    <w:rsid w:val="00CB23BA"/>
    <w:rsid w:val="00CC3D59"/>
    <w:rsid w:val="00CD0289"/>
    <w:rsid w:val="00CE1FA6"/>
    <w:rsid w:val="00D16D22"/>
    <w:rsid w:val="00D37B28"/>
    <w:rsid w:val="00D461C9"/>
    <w:rsid w:val="00D512F5"/>
    <w:rsid w:val="00D64A5F"/>
    <w:rsid w:val="00D66CFB"/>
    <w:rsid w:val="00D7138C"/>
    <w:rsid w:val="00D828E6"/>
    <w:rsid w:val="00D8721A"/>
    <w:rsid w:val="00DC7A77"/>
    <w:rsid w:val="00DE442F"/>
    <w:rsid w:val="00DE795B"/>
    <w:rsid w:val="00E249D9"/>
    <w:rsid w:val="00E31ED7"/>
    <w:rsid w:val="00E32200"/>
    <w:rsid w:val="00E72542"/>
    <w:rsid w:val="00E74E69"/>
    <w:rsid w:val="00E82A1E"/>
    <w:rsid w:val="00EB0AAE"/>
    <w:rsid w:val="00EB32A5"/>
    <w:rsid w:val="00EB746E"/>
    <w:rsid w:val="00EE0389"/>
    <w:rsid w:val="00EE0865"/>
    <w:rsid w:val="00EE760B"/>
    <w:rsid w:val="00F002AD"/>
    <w:rsid w:val="00F02EC2"/>
    <w:rsid w:val="00F03A2C"/>
    <w:rsid w:val="00F07C0C"/>
    <w:rsid w:val="00F22E7C"/>
    <w:rsid w:val="00F26122"/>
    <w:rsid w:val="00F87AD7"/>
    <w:rsid w:val="00FB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05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605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5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05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60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0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5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05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605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5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05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60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0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6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1825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БИН18</dc:creator>
  <cp:lastModifiedBy>БИН18</cp:lastModifiedBy>
  <cp:revision>1</cp:revision>
  <dcterms:created xsi:type="dcterms:W3CDTF">2016-09-04T08:55:00Z</dcterms:created>
  <dcterms:modified xsi:type="dcterms:W3CDTF">2016-09-04T08:56:00Z</dcterms:modified>
</cp:coreProperties>
</file>